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0668B" w14:textId="210151F0" w:rsidR="00A56D3C" w:rsidRPr="005B25CE" w:rsidRDefault="00946C88" w:rsidP="00946C88">
      <w:pPr>
        <w:jc w:val="both"/>
        <w:rPr>
          <w:sz w:val="24"/>
          <w:szCs w:val="24"/>
        </w:rPr>
      </w:pPr>
      <w:r>
        <w:rPr>
          <w:noProof/>
          <w:sz w:val="24"/>
          <w:szCs w:val="24"/>
        </w:rPr>
        <w:drawing>
          <wp:anchor distT="0" distB="0" distL="114300" distR="114300" simplePos="0" relativeHeight="251658240" behindDoc="1" locked="0" layoutInCell="1" allowOverlap="1" wp14:anchorId="4AB138C8" wp14:editId="710347BC">
            <wp:simplePos x="0" y="0"/>
            <wp:positionH relativeFrom="column">
              <wp:posOffset>1057275</wp:posOffset>
            </wp:positionH>
            <wp:positionV relativeFrom="paragraph">
              <wp:posOffset>0</wp:posOffset>
            </wp:positionV>
            <wp:extent cx="3704400" cy="137129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yrona(Horizontal).png"/>
                    <pic:cNvPicPr/>
                  </pic:nvPicPr>
                  <pic:blipFill>
                    <a:blip r:embed="rId5">
                      <a:extLst>
                        <a:ext uri="{28A0092B-C50C-407E-A947-70E740481C1C}">
                          <a14:useLocalDpi xmlns:a14="http://schemas.microsoft.com/office/drawing/2010/main" val="0"/>
                        </a:ext>
                      </a:extLst>
                    </a:blip>
                    <a:stretch>
                      <a:fillRect/>
                    </a:stretch>
                  </pic:blipFill>
                  <pic:spPr>
                    <a:xfrm>
                      <a:off x="0" y="0"/>
                      <a:ext cx="3704400" cy="1371295"/>
                    </a:xfrm>
                    <a:prstGeom prst="rect">
                      <a:avLst/>
                    </a:prstGeom>
                  </pic:spPr>
                </pic:pic>
              </a:graphicData>
            </a:graphic>
            <wp14:sizeRelH relativeFrom="margin">
              <wp14:pctWidth>0</wp14:pctWidth>
            </wp14:sizeRelH>
          </wp:anchor>
        </w:drawing>
      </w:r>
    </w:p>
    <w:p w14:paraId="22DB6D70" w14:textId="57022712" w:rsidR="005B25CE" w:rsidRPr="005B25CE" w:rsidRDefault="005B25CE">
      <w:pPr>
        <w:rPr>
          <w:sz w:val="24"/>
          <w:szCs w:val="24"/>
        </w:rPr>
      </w:pPr>
    </w:p>
    <w:p w14:paraId="402A08B8" w14:textId="77777777" w:rsidR="005B25CE" w:rsidRPr="005B25CE" w:rsidRDefault="005B25CE" w:rsidP="005B25CE">
      <w:pPr>
        <w:pStyle w:val="Web"/>
        <w:spacing w:before="0" w:beforeAutospacing="0" w:after="0" w:afterAutospacing="0"/>
        <w:rPr>
          <w:rFonts w:asciiTheme="minorHAnsi" w:hAnsiTheme="minorHAnsi" w:cstheme="minorHAnsi"/>
          <w:b/>
        </w:rPr>
      </w:pPr>
    </w:p>
    <w:p w14:paraId="279D55E2" w14:textId="77777777" w:rsidR="005B25CE" w:rsidRPr="005B25CE" w:rsidRDefault="005B25CE" w:rsidP="005B25CE">
      <w:pPr>
        <w:pStyle w:val="Web"/>
        <w:spacing w:before="0" w:beforeAutospacing="0" w:after="0" w:afterAutospacing="0"/>
        <w:rPr>
          <w:rFonts w:asciiTheme="minorHAnsi" w:hAnsiTheme="minorHAnsi" w:cstheme="minorHAnsi"/>
          <w:b/>
        </w:rPr>
      </w:pPr>
    </w:p>
    <w:p w14:paraId="3272FFAA" w14:textId="77777777" w:rsidR="00946C88" w:rsidRDefault="00946C88" w:rsidP="005B25CE">
      <w:pPr>
        <w:pStyle w:val="Web"/>
        <w:spacing w:before="0" w:beforeAutospacing="0" w:after="0" w:afterAutospacing="0"/>
        <w:rPr>
          <w:rFonts w:asciiTheme="minorHAnsi" w:hAnsiTheme="minorHAnsi" w:cstheme="minorHAnsi"/>
          <w:b/>
        </w:rPr>
      </w:pPr>
    </w:p>
    <w:p w14:paraId="6945DBE7" w14:textId="77777777" w:rsidR="00946C88" w:rsidRDefault="00946C88" w:rsidP="005B25CE">
      <w:pPr>
        <w:pStyle w:val="Web"/>
        <w:spacing w:before="0" w:beforeAutospacing="0" w:after="0" w:afterAutospacing="0"/>
        <w:rPr>
          <w:rFonts w:asciiTheme="minorHAnsi" w:hAnsiTheme="minorHAnsi" w:cstheme="minorHAnsi"/>
          <w:b/>
        </w:rPr>
      </w:pPr>
    </w:p>
    <w:p w14:paraId="292C6000" w14:textId="77777777" w:rsidR="00946C88" w:rsidRDefault="00946C88" w:rsidP="005B25CE">
      <w:pPr>
        <w:pStyle w:val="Web"/>
        <w:spacing w:before="0" w:beforeAutospacing="0" w:after="0" w:afterAutospacing="0"/>
        <w:rPr>
          <w:rFonts w:asciiTheme="minorHAnsi" w:hAnsiTheme="minorHAnsi" w:cstheme="minorHAnsi"/>
          <w:b/>
        </w:rPr>
      </w:pPr>
    </w:p>
    <w:p w14:paraId="59F48D2D" w14:textId="381217EB" w:rsidR="005B25CE" w:rsidRPr="00946C88" w:rsidRDefault="005B25CE" w:rsidP="00946C88">
      <w:pPr>
        <w:pStyle w:val="Web"/>
        <w:spacing w:before="0" w:beforeAutospacing="0" w:after="0" w:afterAutospacing="0"/>
        <w:jc w:val="center"/>
        <w:rPr>
          <w:rFonts w:asciiTheme="minorHAnsi" w:hAnsiTheme="minorHAnsi" w:cstheme="minorHAnsi"/>
          <w:b/>
          <w:sz w:val="28"/>
          <w:szCs w:val="28"/>
        </w:rPr>
      </w:pPr>
      <w:r w:rsidRPr="00946C88">
        <w:rPr>
          <w:rFonts w:asciiTheme="minorHAnsi" w:hAnsiTheme="minorHAnsi" w:cstheme="minorHAnsi"/>
          <w:b/>
          <w:sz w:val="28"/>
          <w:szCs w:val="28"/>
        </w:rPr>
        <w:t>Ευθύνες και υποχρεώσεις Δήμου και χρηστών</w:t>
      </w:r>
    </w:p>
    <w:p w14:paraId="090DF519" w14:textId="77777777" w:rsidR="00946C88" w:rsidRDefault="00946C88" w:rsidP="005B25CE">
      <w:pPr>
        <w:pStyle w:val="Web"/>
        <w:spacing w:before="0" w:beforeAutospacing="0" w:after="0" w:afterAutospacing="0"/>
        <w:rPr>
          <w:rFonts w:asciiTheme="minorHAnsi" w:hAnsiTheme="minorHAnsi" w:cstheme="minorHAnsi"/>
          <w:b/>
          <w:i/>
          <w:u w:val="single"/>
        </w:rPr>
      </w:pPr>
    </w:p>
    <w:p w14:paraId="15D8DB88" w14:textId="7780779A" w:rsidR="005B25CE" w:rsidRPr="005B25CE" w:rsidRDefault="005B25CE" w:rsidP="00946C88">
      <w:pPr>
        <w:pStyle w:val="Web"/>
        <w:spacing w:before="0" w:beforeAutospacing="0" w:after="0" w:afterAutospacing="0"/>
        <w:jc w:val="both"/>
        <w:rPr>
          <w:rFonts w:asciiTheme="minorHAnsi" w:hAnsiTheme="minorHAnsi" w:cstheme="minorHAnsi"/>
          <w:b/>
          <w:i/>
          <w:u w:val="single"/>
        </w:rPr>
      </w:pPr>
      <w:r w:rsidRPr="005B25CE">
        <w:rPr>
          <w:rFonts w:asciiTheme="minorHAnsi" w:hAnsiTheme="minorHAnsi" w:cstheme="minorHAnsi"/>
          <w:b/>
          <w:i/>
          <w:u w:val="single"/>
        </w:rPr>
        <w:t>Ο Δήμος δεν φέρει καμία ευθύνη για την:</w:t>
      </w:r>
    </w:p>
    <w:p w14:paraId="3B6A9E43"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κακή χρήση του χρήστη του ποδηλάτου,</w:t>
      </w:r>
    </w:p>
    <w:p w14:paraId="0446507A"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 xml:space="preserve">κακή, πλημμελή ή </w:t>
      </w:r>
      <w:proofErr w:type="spellStart"/>
      <w:r w:rsidRPr="005B25CE">
        <w:rPr>
          <w:rFonts w:asciiTheme="minorHAnsi" w:hAnsiTheme="minorHAnsi" w:cstheme="minorHAnsi"/>
        </w:rPr>
        <w:t>παραβατική</w:t>
      </w:r>
      <w:proofErr w:type="spellEnd"/>
      <w:r w:rsidRPr="005B25CE">
        <w:rPr>
          <w:rFonts w:asciiTheme="minorHAnsi" w:hAnsiTheme="minorHAnsi" w:cstheme="minorHAnsi"/>
        </w:rPr>
        <w:t xml:space="preserve"> συμπεριφορά του χρήστη του ποδηλάτου,</w:t>
      </w:r>
    </w:p>
    <w:p w14:paraId="188A0D86"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χρήση του ποδηλάτου από μη εξουσιοδοτημένο πρόσωπο,</w:t>
      </w:r>
    </w:p>
    <w:p w14:paraId="03357FD0"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για ατυχήματα (τροχαία ή άλλα) που ενδέχεται να συμβούν στους χρήστες κατά τη διάρκεια της χρήσης,</w:t>
      </w:r>
    </w:p>
    <w:p w14:paraId="3674EF88"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 xml:space="preserve">βλάβη, δυσλειτουργία ή αναστολή του συστήματος λόγω διακοπής των επικοινωνιών στα δίκτυα κινητής τηλεφωνίας, δημόσιας τηλεφωνίας, GSM,GPRS, SMS ή κάθε νέας γενιάς δικτύων που αναπτύσσονται από τον </w:t>
      </w:r>
      <w:proofErr w:type="spellStart"/>
      <w:r w:rsidRPr="005B25CE">
        <w:rPr>
          <w:rFonts w:asciiTheme="minorHAnsi" w:hAnsiTheme="minorHAnsi" w:cstheme="minorHAnsi"/>
        </w:rPr>
        <w:t>πάροχο</w:t>
      </w:r>
      <w:proofErr w:type="spellEnd"/>
      <w:r w:rsidRPr="005B25CE">
        <w:rPr>
          <w:rFonts w:asciiTheme="minorHAnsi" w:hAnsiTheme="minorHAnsi" w:cstheme="minorHAnsi"/>
        </w:rPr>
        <w:t xml:space="preserve"> κινητής τηλεφωνίας,</w:t>
      </w:r>
    </w:p>
    <w:p w14:paraId="3F160B40" w14:textId="77777777" w:rsidR="005B25CE" w:rsidRPr="005B25CE" w:rsidRDefault="005B25CE" w:rsidP="00946C88">
      <w:pPr>
        <w:pStyle w:val="Web"/>
        <w:numPr>
          <w:ilvl w:val="0"/>
          <w:numId w:val="1"/>
        </w:numPr>
        <w:spacing w:before="0" w:beforeAutospacing="0" w:after="0" w:afterAutospacing="0"/>
        <w:jc w:val="both"/>
        <w:rPr>
          <w:rFonts w:asciiTheme="minorHAnsi" w:hAnsiTheme="minorHAnsi" w:cstheme="minorHAnsi"/>
        </w:rPr>
      </w:pPr>
      <w:r w:rsidRPr="005B25CE">
        <w:rPr>
          <w:rFonts w:asciiTheme="minorHAnsi" w:hAnsiTheme="minorHAnsi" w:cstheme="minorHAnsi"/>
        </w:rPr>
        <w:t>περίπτωση ανωτέρας βίας.</w:t>
      </w:r>
    </w:p>
    <w:p w14:paraId="65FE9D5E" w14:textId="77777777" w:rsidR="00946C88" w:rsidRDefault="00946C88" w:rsidP="00946C88">
      <w:pPr>
        <w:pStyle w:val="Web"/>
        <w:spacing w:before="0" w:beforeAutospacing="0" w:after="0" w:afterAutospacing="0"/>
        <w:jc w:val="both"/>
        <w:rPr>
          <w:rFonts w:asciiTheme="minorHAnsi" w:hAnsiTheme="minorHAnsi" w:cstheme="minorHAnsi"/>
          <w:b/>
          <w:i/>
          <w:u w:val="single"/>
        </w:rPr>
      </w:pPr>
    </w:p>
    <w:p w14:paraId="4BBA74BC" w14:textId="2AED2058" w:rsidR="005B25CE" w:rsidRPr="005B25CE" w:rsidRDefault="005B25CE" w:rsidP="00946C88">
      <w:pPr>
        <w:pStyle w:val="Web"/>
        <w:spacing w:before="0" w:beforeAutospacing="0" w:after="0" w:afterAutospacing="0"/>
        <w:jc w:val="both"/>
        <w:rPr>
          <w:rFonts w:asciiTheme="minorHAnsi" w:hAnsiTheme="minorHAnsi" w:cstheme="minorHAnsi"/>
          <w:b/>
          <w:i/>
          <w:u w:val="single"/>
        </w:rPr>
      </w:pPr>
      <w:r w:rsidRPr="005B25CE">
        <w:rPr>
          <w:rFonts w:asciiTheme="minorHAnsi" w:hAnsiTheme="minorHAnsi" w:cstheme="minorHAnsi"/>
          <w:b/>
          <w:i/>
          <w:u w:val="single"/>
        </w:rPr>
        <w:t>Υποχρεώσεις του χρήστη</w:t>
      </w:r>
    </w:p>
    <w:p w14:paraId="4B1D2C02"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Ο χρήστης δεσμεύεται να επιστρέψει το ποδήλατο στον προκαθορισμένο χρόνο. (δύο ώρες)</w:t>
      </w:r>
    </w:p>
    <w:p w14:paraId="392E2F27"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Η χρήση επιτρέπεται μόνο σε άτομα άνω των 18 ετών, γνώστες ποδηλάτου και χωρίς ιατρικές αντενδείξεις (σε αντίθεση περίπτωση ο Δήμος δεν φέρει καμία ευθύνη)</w:t>
      </w:r>
    </w:p>
    <w:p w14:paraId="3BD3D09F" w14:textId="28FAF331"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Σε περίπτωση καταστροφής μέρους ή του συνόλου του υλικού, το ποσό των ζημιών που προκλήθηκε αξιολογείται από τον Δήμο, χρεώνεται και τιμολογείται συμπληρωματικά στον χρήστη βάσει του άρθρου 9 του Κανονισμού Λειτουργίας Συστήματος Κοινόχρηστων Ποδηλάτων Δήμου Βύρωνα</w:t>
      </w:r>
      <w:r w:rsidR="00946C88">
        <w:rPr>
          <w:rFonts w:asciiTheme="minorHAnsi" w:hAnsiTheme="minorHAnsi" w:cstheme="minorHAnsi"/>
        </w:rPr>
        <w:t xml:space="preserve"> (επισυνάπτεται)</w:t>
      </w:r>
      <w:r w:rsidRPr="005B25CE">
        <w:rPr>
          <w:rFonts w:asciiTheme="minorHAnsi" w:hAnsiTheme="minorHAnsi" w:cstheme="minorHAnsi"/>
        </w:rPr>
        <w:t>.</w:t>
      </w:r>
    </w:p>
    <w:p w14:paraId="47F73B5A"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 xml:space="preserve">Ο χρήστης δεσμεύεται για την τήρηση των κανόνων ασφαλείας και οδικής κυκλοφορίας. </w:t>
      </w:r>
    </w:p>
    <w:p w14:paraId="72ACD27F" w14:textId="1BB4659D"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Ο χρήστης δεσμεύεται για έλεγχο του ποδηλάτου πριν την έναρξη χρήσης του. Πιο συγκεκριμένα οφείλει να ελέγξει την ορθή λειτουργία του συστήματος μετάδοσης κίνησης, των ελαστικών, τα φρένα, το φωτισμό και γενικότερα κάθε μέσο απαραίτητο για την ασφαλή χρήση του ποδηλάτου. Σε περίπτωση δυσλειτουργιών του ποδηλάτου οφείλει εντός διαστήματος δέκα (10) λεπτών να το επιστρέψει στο σύστημα. Στη συνέχεια μπορεί να ειδοποιήσει την υπηρεσία υποστήριξης. (</w:t>
      </w:r>
      <w:proofErr w:type="spellStart"/>
      <w:r w:rsidRPr="005B25CE">
        <w:rPr>
          <w:rFonts w:asciiTheme="minorHAnsi" w:hAnsiTheme="minorHAnsi" w:cstheme="minorHAnsi"/>
        </w:rPr>
        <w:t>τηλ</w:t>
      </w:r>
      <w:proofErr w:type="spellEnd"/>
      <w:r w:rsidRPr="005B25CE">
        <w:rPr>
          <w:rFonts w:asciiTheme="minorHAnsi" w:hAnsiTheme="minorHAnsi" w:cstheme="minorHAnsi"/>
        </w:rPr>
        <w:t>.: 2</w:t>
      </w:r>
      <w:r w:rsidR="00946C88">
        <w:rPr>
          <w:rFonts w:asciiTheme="minorHAnsi" w:hAnsiTheme="minorHAnsi" w:cstheme="minorHAnsi"/>
        </w:rPr>
        <w:t>13 200865</w:t>
      </w:r>
      <w:r w:rsidR="00217128">
        <w:rPr>
          <w:rFonts w:asciiTheme="minorHAnsi" w:hAnsiTheme="minorHAnsi" w:cstheme="minorHAnsi"/>
        </w:rPr>
        <w:t>9</w:t>
      </w:r>
      <w:r w:rsidRPr="005B25CE">
        <w:rPr>
          <w:rFonts w:asciiTheme="minorHAnsi" w:hAnsiTheme="minorHAnsi" w:cstheme="minorHAnsi"/>
        </w:rPr>
        <w:t>)</w:t>
      </w:r>
    </w:p>
    <w:p w14:paraId="6B143411"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Ο χρήστης δεσμεύεται επίσης για τη χρήση του ποδηλάτου αποκλειστικά εντός των διοικητικών ορίων του Δήμου Βύρωνα.</w:t>
      </w:r>
    </w:p>
    <w:p w14:paraId="011E599B"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 xml:space="preserve">Ο χρήστης αναλαμβάνει τη φύλαξη του ποδηλάτου, υποχρεούται να το προστατεύει προς αποφυγή κλοπών κατά τη διάρκεια της χρήσης του και δεσμεύεται κατά την επιστροφή του ποδηλάτου στο σταθμό να το ασφαλίζει σε μία κενή θέση. </w:t>
      </w:r>
    </w:p>
    <w:p w14:paraId="0460324E" w14:textId="77777777"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t xml:space="preserve">Ο χρήστης αναλαμβάνει πλήρη ευθύνη για οποιεσδήποτε βλάβες ή ζημίες προκληθούν στο ποδήλατο ή σε άλλους κατά τη διάρκεια της χρήσης του. </w:t>
      </w:r>
    </w:p>
    <w:p w14:paraId="79768724" w14:textId="24D172F8" w:rsidR="005B25CE" w:rsidRPr="005B25CE" w:rsidRDefault="005B25CE" w:rsidP="00946C88">
      <w:pPr>
        <w:pStyle w:val="Web"/>
        <w:numPr>
          <w:ilvl w:val="0"/>
          <w:numId w:val="2"/>
        </w:numPr>
        <w:spacing w:before="0" w:beforeAutospacing="0" w:after="0" w:afterAutospacing="0"/>
        <w:jc w:val="both"/>
        <w:rPr>
          <w:rFonts w:asciiTheme="minorHAnsi" w:hAnsiTheme="minorHAnsi" w:cstheme="minorHAnsi"/>
        </w:rPr>
      </w:pPr>
      <w:r w:rsidRPr="005B25CE">
        <w:rPr>
          <w:rFonts w:asciiTheme="minorHAnsi" w:hAnsiTheme="minorHAnsi" w:cstheme="minorHAnsi"/>
        </w:rPr>
        <w:lastRenderedPageBreak/>
        <w:t>O χρήστης δεσμεύεται για την αναφορά κάθε απώλειας, κλοπής ή άλλου προβλήματος ή περιστατικού σχετικού με το ποδήλατο στον Δήμο. Η επισήμανση θα πρέπει να γίνεται άμεσα, στην υπηρεσία υποστήριξης (</w:t>
      </w:r>
      <w:proofErr w:type="spellStart"/>
      <w:r w:rsidRPr="005B25CE">
        <w:rPr>
          <w:rFonts w:asciiTheme="minorHAnsi" w:hAnsiTheme="minorHAnsi" w:cstheme="minorHAnsi"/>
        </w:rPr>
        <w:t>τηλ</w:t>
      </w:r>
      <w:proofErr w:type="spellEnd"/>
      <w:r w:rsidRPr="005B25CE">
        <w:rPr>
          <w:rFonts w:asciiTheme="minorHAnsi" w:hAnsiTheme="minorHAnsi" w:cstheme="minorHAnsi"/>
        </w:rPr>
        <w:t>:</w:t>
      </w:r>
      <w:r w:rsidR="00946C88">
        <w:rPr>
          <w:rFonts w:asciiTheme="minorHAnsi" w:hAnsiTheme="minorHAnsi" w:cstheme="minorHAnsi"/>
        </w:rPr>
        <w:t xml:space="preserve"> </w:t>
      </w:r>
      <w:r w:rsidRPr="005B25CE">
        <w:rPr>
          <w:rFonts w:asciiTheme="minorHAnsi" w:hAnsiTheme="minorHAnsi" w:cstheme="minorHAnsi"/>
        </w:rPr>
        <w:t>2</w:t>
      </w:r>
      <w:r w:rsidR="00946C88">
        <w:rPr>
          <w:rFonts w:asciiTheme="minorHAnsi" w:hAnsiTheme="minorHAnsi" w:cstheme="minorHAnsi"/>
        </w:rPr>
        <w:t>13 2008765</w:t>
      </w:r>
      <w:r w:rsidR="00217128">
        <w:rPr>
          <w:rFonts w:asciiTheme="minorHAnsi" w:hAnsiTheme="minorHAnsi" w:cstheme="minorHAnsi"/>
        </w:rPr>
        <w:t>9</w:t>
      </w:r>
      <w:r w:rsidRPr="005B25CE">
        <w:rPr>
          <w:rFonts w:asciiTheme="minorHAnsi" w:hAnsiTheme="minorHAnsi" w:cstheme="minorHAnsi"/>
        </w:rPr>
        <w:t>)</w:t>
      </w:r>
      <w:r w:rsidR="00946C88">
        <w:rPr>
          <w:rFonts w:asciiTheme="minorHAnsi" w:hAnsiTheme="minorHAnsi" w:cstheme="minorHAnsi"/>
        </w:rPr>
        <w:t>.</w:t>
      </w:r>
      <w:r w:rsidRPr="005B25CE">
        <w:rPr>
          <w:rFonts w:asciiTheme="minorHAnsi" w:hAnsiTheme="minorHAnsi" w:cstheme="minorHAnsi"/>
        </w:rPr>
        <w:t xml:space="preserve"> Ωστόσο μέχρι και την παράδοση του ποδηλάτου από τον Δήμο, το ποδήλατο μένει υπό την ευθύνη του χρήστη σύμφωνα με τους όρους του παρόντος κανονισμού. </w:t>
      </w:r>
    </w:p>
    <w:p w14:paraId="532B6D3E" w14:textId="77777777" w:rsidR="005B25CE" w:rsidRPr="005B25CE" w:rsidRDefault="005B25CE" w:rsidP="00946C88">
      <w:pPr>
        <w:pStyle w:val="a3"/>
        <w:numPr>
          <w:ilvl w:val="0"/>
          <w:numId w:val="2"/>
        </w:numPr>
        <w:spacing w:after="0" w:line="240" w:lineRule="auto"/>
        <w:jc w:val="both"/>
        <w:outlineLvl w:val="2"/>
        <w:rPr>
          <w:rFonts w:eastAsia="Calibri" w:cstheme="minorHAnsi"/>
          <w:b/>
          <w:bCs/>
          <w:sz w:val="24"/>
          <w:szCs w:val="24"/>
          <w:lang w:eastAsia="el-GR"/>
        </w:rPr>
      </w:pPr>
      <w:r w:rsidRPr="005B25CE">
        <w:rPr>
          <w:rFonts w:cstheme="minorHAnsi"/>
          <w:sz w:val="24"/>
          <w:szCs w:val="24"/>
        </w:rPr>
        <w:t>Ο χρήστης ευθύνεται έναντι του Δήμου για οποιαδήποτε ζημιά προκαλέσει σε βάρος τρίτων και υποχρεούται σε αποζημίωση του Δήμου για οποιοδήποτε ποσό ο  τελευταίος καταβάλει σε οποιοδήποτε τρίτο από την κυκλοφορία του ποδηλάτου είτε δικαστικώς είτε εξωδίκως. Ο Δήμος στην περίπτωση αυτή έχει δικαίωμα αναγωγής κατά του υπόχρεου χρήστη ποδηλάτου.</w:t>
      </w:r>
    </w:p>
    <w:p w14:paraId="5F452EAA" w14:textId="77777777" w:rsidR="00946C88" w:rsidRPr="00946C88" w:rsidRDefault="005B25CE" w:rsidP="00946C88">
      <w:pPr>
        <w:pStyle w:val="a3"/>
        <w:numPr>
          <w:ilvl w:val="0"/>
          <w:numId w:val="2"/>
        </w:numPr>
        <w:spacing w:after="0" w:line="240" w:lineRule="auto"/>
        <w:jc w:val="both"/>
        <w:outlineLvl w:val="2"/>
        <w:rPr>
          <w:rFonts w:eastAsia="Calibri" w:cstheme="minorHAnsi"/>
          <w:b/>
          <w:bCs/>
          <w:sz w:val="24"/>
          <w:szCs w:val="24"/>
          <w:lang w:eastAsia="el-GR"/>
        </w:rPr>
      </w:pPr>
      <w:r w:rsidRPr="005B25CE">
        <w:rPr>
          <w:rFonts w:cstheme="minorHAnsi"/>
          <w:sz w:val="24"/>
          <w:szCs w:val="24"/>
        </w:rPr>
        <w:t xml:space="preserve">Ο χρήστης είναι ο μόνος και εξ’ ολοκλήρου υπεύθυνος των καταστροφών που προκάλεσε το ποδήλατο ή της χρήσης που πραγματοποίησε καθ’ όλη τη διάρκεια της χρήσης του ποδηλάτου, συμπεριλαμβανομένης αυτής που υπερβαίνει τη διάρκεια προκαθορισμένης χρήσης σε περίπτωση μη έγκαιρης επιστροφής του ποδηλάτου από τον χρήστη. </w:t>
      </w:r>
    </w:p>
    <w:p w14:paraId="593E4C43" w14:textId="600C9F39" w:rsidR="00946C88" w:rsidRPr="00946C88" w:rsidRDefault="005B25CE" w:rsidP="00946C88">
      <w:pPr>
        <w:pStyle w:val="a3"/>
        <w:numPr>
          <w:ilvl w:val="0"/>
          <w:numId w:val="2"/>
        </w:numPr>
        <w:spacing w:after="0" w:line="240" w:lineRule="auto"/>
        <w:jc w:val="both"/>
        <w:outlineLvl w:val="2"/>
        <w:rPr>
          <w:rFonts w:eastAsia="Calibri" w:cstheme="minorHAnsi"/>
          <w:b/>
          <w:bCs/>
          <w:sz w:val="24"/>
          <w:szCs w:val="24"/>
          <w:lang w:eastAsia="el-GR"/>
        </w:rPr>
      </w:pPr>
      <w:r w:rsidRPr="00946C88">
        <w:rPr>
          <w:rFonts w:cstheme="minorHAnsi"/>
          <w:sz w:val="24"/>
          <w:szCs w:val="24"/>
        </w:rPr>
        <w:t xml:space="preserve">Στην περίπτωση εξαφάνισης του ποδηλάτου για το οποίο είναι υπεύθυνος, ο χρήστης έχει την υποχρέωση, η οποία προσδιορίζεται στο άρθρο 7.2, να επισημάνει την εξαφάνιση του ποδηλάτου που παραμένει υπό την πλήρη του ευθύνη. </w:t>
      </w:r>
    </w:p>
    <w:p w14:paraId="340BA2C4" w14:textId="7B3271A2" w:rsidR="005B25CE" w:rsidRPr="00946C88" w:rsidRDefault="005B25CE" w:rsidP="00946C88">
      <w:pPr>
        <w:pStyle w:val="a3"/>
        <w:numPr>
          <w:ilvl w:val="0"/>
          <w:numId w:val="4"/>
        </w:numPr>
        <w:spacing w:after="0" w:line="240" w:lineRule="auto"/>
        <w:jc w:val="both"/>
        <w:outlineLvl w:val="2"/>
        <w:rPr>
          <w:rFonts w:eastAsia="Calibri" w:cstheme="minorHAnsi"/>
          <w:b/>
          <w:bCs/>
          <w:sz w:val="24"/>
          <w:szCs w:val="24"/>
          <w:lang w:eastAsia="el-GR"/>
        </w:rPr>
      </w:pPr>
      <w:r w:rsidRPr="00946C88">
        <w:rPr>
          <w:rFonts w:cstheme="minorHAnsi"/>
          <w:sz w:val="24"/>
          <w:szCs w:val="24"/>
        </w:rPr>
        <w:t>Σε περίπτωση ατυχήματος ή/και βλαβών, ή/και καταστροφών ή/και οποιουδήποτε περιστατικού που συνέβη εξαιτίας του ποδηλάτου, ο χρήστης - οδηγός έχει την υποχρέωση, η οποία προσδιορίζεται στο άρθρο 7.2, να επισημάνει τα γεγονότα εντός των αναγραφόμενων προθεσμιών και στον προαναφερόμενο τηλεφωνικό αριθμό. Παρ’ όλα αυτά το ποδήλατο παραμένει υπό την ευθύνη του χρήστη μέχρι το κλείδωμά του σε ένα 7 σημείο παράδοσης, ή μέχρι την παράδοσή του στον εξουσιοδοτημένο εκπρόσωπο της αναδόχου εταιρείας.</w:t>
      </w:r>
    </w:p>
    <w:p w14:paraId="0BF6E872" w14:textId="28F8D04C" w:rsidR="005B25CE" w:rsidRPr="00946C88" w:rsidRDefault="005B25CE" w:rsidP="00946C88">
      <w:pPr>
        <w:pStyle w:val="a3"/>
        <w:numPr>
          <w:ilvl w:val="0"/>
          <w:numId w:val="4"/>
        </w:numPr>
        <w:spacing w:after="0" w:line="240" w:lineRule="auto"/>
        <w:jc w:val="both"/>
        <w:outlineLvl w:val="2"/>
        <w:rPr>
          <w:rFonts w:cstheme="minorHAnsi"/>
          <w:sz w:val="24"/>
          <w:szCs w:val="24"/>
        </w:rPr>
      </w:pPr>
      <w:r w:rsidRPr="00946C88">
        <w:rPr>
          <w:rFonts w:cstheme="minorHAnsi"/>
          <w:sz w:val="24"/>
          <w:szCs w:val="24"/>
        </w:rPr>
        <w:t xml:space="preserve">Με την ανάληψη ευθύνης ποδηλάτου από έναν χρήστη, ο τελευταίος δεσμεύεται να ελέγξει, εκ των προτέρων την αποτελεσματική λειτουργία του ποδηλάτου, κυρίως με επαλήθευση των κύριων λειτουργικών στοιχείων του, τα οποία μη περιοριστικά είναι: η καλή τοποθέτηση της σέλας και των πεντάλ, η καλή κατάσταση του πλαισίου και των ελαστικών, η καλή λειτουργία του κουδουνιού, η καλή λειτουργία των φρένων και των φωτιστικών. </w:t>
      </w:r>
    </w:p>
    <w:p w14:paraId="07C435A4" w14:textId="77777777" w:rsidR="00946C88" w:rsidRDefault="005B25CE" w:rsidP="00946C88">
      <w:pPr>
        <w:pStyle w:val="a3"/>
        <w:numPr>
          <w:ilvl w:val="0"/>
          <w:numId w:val="4"/>
        </w:numPr>
        <w:spacing w:after="0" w:line="240" w:lineRule="auto"/>
        <w:jc w:val="both"/>
        <w:outlineLvl w:val="2"/>
        <w:rPr>
          <w:rFonts w:cstheme="minorHAnsi"/>
          <w:sz w:val="24"/>
          <w:szCs w:val="24"/>
        </w:rPr>
      </w:pPr>
      <w:r w:rsidRPr="00946C88">
        <w:rPr>
          <w:rFonts w:cstheme="minorHAnsi"/>
          <w:sz w:val="24"/>
          <w:szCs w:val="24"/>
        </w:rPr>
        <w:t xml:space="preserve">Μετά την πιστοποίηση των στοιχείων του από τον σταθμό, ο χρήστης έχει δέκα (10) λεπτά από την στιγμή που παραλαμβάνει το ποδήλατο για να επιβεβαιώσει τη γενική καλή κατάσταση του ποδηλάτου. Μετά από αυτό το χρόνο θεωρείται υπεύθυνος για τις παρατηρούμενες βλάβες ή καταστροφές. </w:t>
      </w:r>
    </w:p>
    <w:p w14:paraId="0D9AC7B8" w14:textId="77777777" w:rsidR="00946C88" w:rsidRDefault="005B25CE" w:rsidP="00946C88">
      <w:pPr>
        <w:pStyle w:val="a3"/>
        <w:numPr>
          <w:ilvl w:val="0"/>
          <w:numId w:val="4"/>
        </w:numPr>
        <w:spacing w:after="0" w:line="240" w:lineRule="auto"/>
        <w:jc w:val="both"/>
        <w:outlineLvl w:val="2"/>
        <w:rPr>
          <w:rFonts w:cstheme="minorHAnsi"/>
          <w:sz w:val="24"/>
          <w:szCs w:val="24"/>
        </w:rPr>
      </w:pPr>
      <w:r w:rsidRPr="00946C88">
        <w:rPr>
          <w:rFonts w:cstheme="minorHAnsi"/>
          <w:sz w:val="24"/>
          <w:szCs w:val="24"/>
        </w:rPr>
        <w:t xml:space="preserve">Συστήνεται στον χρήστη να δείχνει ιδιαίτερη προσοχή στο φρενάρισμα σε περίπτωση βροχής, να πραγματοποιήσει τη ρύθμιση της σέλας προκειμένου να προσαρμόσει το ύψος της στη μορφολογία του σώματος του. Να φορά εγκεκριμένο κράνος, ειδικά ενδύματα, ειδικό ανακλαστικό φωσφορούχο γιλέκο που ενδείκνυται για τις νυχτερινές ώρες και γενικά να τηρεί όλα τα απαραίτητα μέτρα προστασίας του σύμφωνα με την κείμενη νομοθεσία. </w:t>
      </w:r>
    </w:p>
    <w:p w14:paraId="18C66282" w14:textId="183EB711" w:rsidR="005B25CE" w:rsidRPr="00946C88" w:rsidRDefault="005B25CE" w:rsidP="00946C88">
      <w:pPr>
        <w:pStyle w:val="a3"/>
        <w:numPr>
          <w:ilvl w:val="0"/>
          <w:numId w:val="4"/>
        </w:numPr>
        <w:spacing w:after="0" w:line="240" w:lineRule="auto"/>
        <w:jc w:val="both"/>
        <w:outlineLvl w:val="2"/>
        <w:rPr>
          <w:rFonts w:cstheme="minorHAnsi"/>
          <w:sz w:val="24"/>
          <w:szCs w:val="24"/>
        </w:rPr>
      </w:pPr>
      <w:r w:rsidRPr="00946C88">
        <w:rPr>
          <w:rFonts w:cstheme="minorHAnsi"/>
          <w:sz w:val="24"/>
          <w:szCs w:val="24"/>
        </w:rPr>
        <w:t>Ο χρήστης δηλώνει ότι έχει πλήρη επίγνωση πιθανών κινδύνων που συνδέονται με την εντατική χρήση ποδηλάτου. Επιπλέον δηλώνει ότι όλες οι σχετικές πληροφορίες που καταχωρεί στο σύστημα είναι ακριβείς, είναι σε θέση να χρησιμοποιεί και έχει τις φυσικές προϋποθέσεις που αφορούν στη χρησιμοποίηση ενός ποδηλάτου, και ιδιαίτερα ότι ικανοποιεί τις απαραίτητες προϋποθέσεις των άρθρων 7.2 και 9 ως ανωτέρω.</w:t>
      </w:r>
    </w:p>
    <w:p w14:paraId="0DBDD418" w14:textId="77777777" w:rsidR="005B25CE" w:rsidRPr="005B25CE" w:rsidRDefault="005B25CE" w:rsidP="00946C88">
      <w:pPr>
        <w:pStyle w:val="a3"/>
        <w:spacing w:after="0" w:line="240" w:lineRule="auto"/>
        <w:jc w:val="both"/>
        <w:outlineLvl w:val="2"/>
        <w:rPr>
          <w:rFonts w:cstheme="minorHAnsi"/>
          <w:sz w:val="24"/>
          <w:szCs w:val="24"/>
        </w:rPr>
      </w:pPr>
    </w:p>
    <w:p w14:paraId="467E5F68" w14:textId="40C47358" w:rsidR="005B25CE" w:rsidRPr="00946C88" w:rsidRDefault="005B25CE" w:rsidP="00946C88">
      <w:pPr>
        <w:pStyle w:val="a3"/>
        <w:numPr>
          <w:ilvl w:val="0"/>
          <w:numId w:val="4"/>
        </w:numPr>
        <w:spacing w:after="0" w:line="240" w:lineRule="auto"/>
        <w:jc w:val="both"/>
        <w:outlineLvl w:val="2"/>
        <w:rPr>
          <w:rFonts w:cstheme="minorHAnsi"/>
          <w:sz w:val="24"/>
          <w:szCs w:val="24"/>
        </w:rPr>
      </w:pPr>
      <w:r w:rsidRPr="00946C88">
        <w:rPr>
          <w:rFonts w:cstheme="minorHAnsi"/>
          <w:sz w:val="24"/>
          <w:szCs w:val="24"/>
        </w:rPr>
        <w:t xml:space="preserve">Ο χρήστης δεσμεύεται να ενημερώνει άμεσα τον Δήμο για όλες τις αλλαγές των προσωπικών στοιχείων του όπως διεύθυνση, τηλέφωνο </w:t>
      </w:r>
      <w:proofErr w:type="spellStart"/>
      <w:r w:rsidRPr="00946C88">
        <w:rPr>
          <w:rFonts w:cstheme="minorHAnsi"/>
          <w:sz w:val="24"/>
          <w:szCs w:val="24"/>
        </w:rPr>
        <w:t>κ.λ.π</w:t>
      </w:r>
      <w:proofErr w:type="spellEnd"/>
      <w:r w:rsidRPr="00946C88">
        <w:rPr>
          <w:rFonts w:cstheme="minorHAnsi"/>
          <w:sz w:val="24"/>
          <w:szCs w:val="24"/>
        </w:rPr>
        <w:t xml:space="preserve">. </w:t>
      </w:r>
    </w:p>
    <w:p w14:paraId="740575BC" w14:textId="2BF9E71B" w:rsidR="005B25CE" w:rsidRPr="00946C88" w:rsidRDefault="005B25CE" w:rsidP="00946C88">
      <w:pPr>
        <w:pStyle w:val="a3"/>
        <w:numPr>
          <w:ilvl w:val="0"/>
          <w:numId w:val="4"/>
        </w:numPr>
        <w:spacing w:after="0" w:line="240" w:lineRule="auto"/>
        <w:jc w:val="both"/>
        <w:outlineLvl w:val="2"/>
        <w:rPr>
          <w:rFonts w:eastAsia="Calibri" w:cstheme="minorHAnsi"/>
          <w:b/>
          <w:bCs/>
          <w:sz w:val="24"/>
          <w:szCs w:val="24"/>
          <w:lang w:eastAsia="el-GR"/>
        </w:rPr>
      </w:pPr>
      <w:r w:rsidRPr="00946C88">
        <w:rPr>
          <w:rFonts w:cstheme="minorHAnsi"/>
          <w:sz w:val="24"/>
          <w:szCs w:val="24"/>
        </w:rPr>
        <w:t>Ο χρήστης δεν μπορεί να στραφεί κατά του Δήμου για κάθε περίπτωση που χρήζει αναστολής, διακοπής ή δυσλειτουργίας των υπηρεσιών.</w:t>
      </w:r>
      <w:r w:rsidR="00946C88" w:rsidRPr="00946C88">
        <w:rPr>
          <w:rFonts w:eastAsia="Calibri" w:cstheme="minorHAnsi"/>
          <w:b/>
          <w:bCs/>
          <w:sz w:val="24"/>
          <w:szCs w:val="24"/>
          <w:lang w:eastAsia="el-GR"/>
        </w:rPr>
        <w:t xml:space="preserve"> </w:t>
      </w:r>
    </w:p>
    <w:p w14:paraId="08A1BF06" w14:textId="77777777" w:rsidR="005B25CE" w:rsidRPr="005B25CE" w:rsidRDefault="005B25CE" w:rsidP="00946C88">
      <w:pPr>
        <w:jc w:val="both"/>
        <w:rPr>
          <w:sz w:val="24"/>
          <w:szCs w:val="24"/>
        </w:rPr>
      </w:pPr>
      <w:bookmarkStart w:id="0" w:name="_GoBack"/>
      <w:bookmarkEnd w:id="0"/>
    </w:p>
    <w:sectPr w:rsidR="005B25CE" w:rsidRPr="005B2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F1BAC"/>
    <w:multiLevelType w:val="hybridMultilevel"/>
    <w:tmpl w:val="99BE757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BA2237B"/>
    <w:multiLevelType w:val="hybridMultilevel"/>
    <w:tmpl w:val="449A4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223CB1"/>
    <w:multiLevelType w:val="hybridMultilevel"/>
    <w:tmpl w:val="1AFA3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EB74B2"/>
    <w:multiLevelType w:val="multilevel"/>
    <w:tmpl w:val="4914E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B1"/>
    <w:rsid w:val="00217128"/>
    <w:rsid w:val="005B25CE"/>
    <w:rsid w:val="007A44B1"/>
    <w:rsid w:val="00946C88"/>
    <w:rsid w:val="00A56D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1D39"/>
  <w15:chartTrackingRefBased/>
  <w15:docId w15:val="{8E57F6E8-D3DD-4FEE-A27D-31EEC032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25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CE"/>
    <w:pPr>
      <w:ind w:left="720"/>
      <w:contextualSpacing/>
    </w:pPr>
  </w:style>
  <w:style w:type="paragraph" w:styleId="Web">
    <w:name w:val="Normal (Web)"/>
    <w:basedOn w:val="a"/>
    <w:uiPriority w:val="99"/>
    <w:semiHidden/>
    <w:unhideWhenUsed/>
    <w:rsid w:val="005B25CE"/>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888</Words>
  <Characters>4797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2025-11-03T08:19:00Z</dcterms:created>
  <dcterms:modified xsi:type="dcterms:W3CDTF">2025-11-03T08:35:00Z</dcterms:modified>
</cp:coreProperties>
</file>